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D3" w:rsidRPr="002A6048" w:rsidRDefault="008524D3" w:rsidP="002A60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A6048">
        <w:rPr>
          <w:rFonts w:ascii="Times New Roman" w:eastAsia="Calibri" w:hAnsi="Times New Roman" w:cs="Times New Roman"/>
          <w:b/>
          <w:caps/>
          <w:sz w:val="28"/>
          <w:szCs w:val="28"/>
        </w:rPr>
        <w:t>Актуализация расширенной подготовки студентов направления «Менеджмент» в аспекте развития современного общества</w:t>
      </w:r>
    </w:p>
    <w:p w:rsidR="009C3A3C" w:rsidRPr="002A6048" w:rsidRDefault="009C3A3C" w:rsidP="002A60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3C" w:rsidRPr="002A6048" w:rsidRDefault="009C3A3C" w:rsidP="002A60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Л.В. Маколова, д-р экон. наук, доцент</w:t>
      </w:r>
      <w:r w:rsidR="007D232E" w:rsidRPr="002A6048">
        <w:rPr>
          <w:rFonts w:ascii="Times New Roman" w:eastAsia="Calibri" w:hAnsi="Times New Roman" w:cs="Times New Roman"/>
          <w:sz w:val="28"/>
          <w:szCs w:val="28"/>
        </w:rPr>
        <w:t>, А.С. Кравец, к.т.н., доцент</w:t>
      </w:r>
    </w:p>
    <w:p w:rsidR="009C3A3C" w:rsidRPr="002A6048" w:rsidRDefault="009C3A3C" w:rsidP="002A60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A6048">
        <w:rPr>
          <w:rFonts w:ascii="Times New Roman" w:eastAsia="Calibri" w:hAnsi="Times New Roman" w:cs="Times New Roman"/>
          <w:i/>
          <w:sz w:val="28"/>
          <w:szCs w:val="28"/>
        </w:rPr>
        <w:t>ФГБОУ ВО «Ростовский государственный университет путей сообщения», Россия</w:t>
      </w:r>
    </w:p>
    <w:p w:rsidR="009C3A3C" w:rsidRPr="002A6048" w:rsidRDefault="009C3A3C" w:rsidP="002A6048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A91" w:rsidRPr="002A6048" w:rsidRDefault="0046293E" w:rsidP="002A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бакалавров по образовательной программе  «Менеджмент» ориентирована на  закрепление компетенций у студентов в сфере организации и осуществления управленческой деятельности. В частности, при реализации образовательной программы по направленности «Логистика и управление цепями поставок» студенты получают базовые и актуальные знания и практические навыки в сфере организации логистической деятельности.</w:t>
      </w:r>
      <w:r w:rsidR="00E34A91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34A91" w:rsidRPr="002A6048" w:rsidRDefault="003E65B2" w:rsidP="002A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6048">
        <w:rPr>
          <w:rFonts w:ascii="Times New Roman" w:hAnsi="Times New Roman" w:cs="Times New Roman"/>
          <w:color w:val="000000"/>
          <w:sz w:val="28"/>
          <w:szCs w:val="28"/>
        </w:rPr>
        <w:t xml:space="preserve">Б.А. Аникин определяет термин «логистика» следующим образом: «Логистика ‒ это наука об управлении потоковыми процессами в экономике» [1]. </w:t>
      </w:r>
      <w:r w:rsidR="00E34A91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>Ключевой особенностью образовательной программы</w:t>
      </w:r>
      <w:r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направленности «Логистика и управление цепями поставок»</w:t>
      </w:r>
      <w:r w:rsidR="00E34A91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ее сильная зависимость от изменения факторов внешнего окружения предприятий и организаций. Так как применение методов управления, методов принятия управленческих решений, </w:t>
      </w:r>
      <w:r w:rsidR="000C7D3B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</w:t>
      </w:r>
      <w:r w:rsidR="00E34A91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коммерческой деятельности</w:t>
      </w:r>
      <w:r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логистики</w:t>
      </w:r>
      <w:r w:rsidR="00E34A91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напрямую взаимосвязано с политическим и экономическими характеристиками общества. </w:t>
      </w:r>
    </w:p>
    <w:p w:rsidR="00E34A91" w:rsidRPr="002A6048" w:rsidRDefault="00E34A91" w:rsidP="002A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Данное обстоятельство обусловлено </w:t>
      </w:r>
      <w:r w:rsidR="003E65B2" w:rsidRPr="002A6048">
        <w:rPr>
          <w:rFonts w:ascii="Times New Roman" w:eastAsia="Calibri" w:hAnsi="Times New Roman" w:cs="Times New Roman"/>
          <w:sz w:val="28"/>
          <w:szCs w:val="28"/>
        </w:rPr>
        <w:t>постоянной необходимост</w:t>
      </w:r>
      <w:r w:rsidR="000C7D3B">
        <w:rPr>
          <w:rFonts w:ascii="Times New Roman" w:eastAsia="Calibri" w:hAnsi="Times New Roman" w:cs="Times New Roman"/>
          <w:sz w:val="28"/>
          <w:szCs w:val="28"/>
        </w:rPr>
        <w:t>ью</w:t>
      </w:r>
      <w:r w:rsidR="003E65B2" w:rsidRPr="002A6048">
        <w:rPr>
          <w:rFonts w:ascii="Times New Roman" w:eastAsia="Calibri" w:hAnsi="Times New Roman" w:cs="Times New Roman"/>
          <w:sz w:val="28"/>
          <w:szCs w:val="28"/>
        </w:rPr>
        <w:t xml:space="preserve"> изменения ключевой</w:t>
      </w: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 концепции логистической деятельности</w:t>
      </w:r>
      <w:r w:rsidR="003E65B2" w:rsidRPr="002A604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изменением политики государства и ведения экономической деятельности</w:t>
      </w:r>
      <w:r w:rsidRPr="002A6048">
        <w:rPr>
          <w:rFonts w:ascii="Times New Roman" w:eastAsia="Calibri" w:hAnsi="Times New Roman" w:cs="Times New Roman"/>
          <w:sz w:val="28"/>
          <w:szCs w:val="28"/>
        </w:rPr>
        <w:t>. Если в предыдущие период ключевой парадигмой оптимизации логистической деятельности являлось решение проблемы «делать или купить». Учеными отмечал</w:t>
      </w:r>
      <w:r w:rsidR="003E65B2" w:rsidRPr="002A6048">
        <w:rPr>
          <w:rFonts w:ascii="Times New Roman" w:eastAsia="Calibri" w:hAnsi="Times New Roman" w:cs="Times New Roman"/>
          <w:sz w:val="28"/>
          <w:szCs w:val="28"/>
        </w:rPr>
        <w:t>а</w:t>
      </w:r>
      <w:r w:rsidRPr="002A6048">
        <w:rPr>
          <w:rFonts w:ascii="Times New Roman" w:eastAsia="Calibri" w:hAnsi="Times New Roman" w:cs="Times New Roman"/>
          <w:sz w:val="28"/>
          <w:szCs w:val="28"/>
        </w:rPr>
        <w:t>сь необходимость  глобализации логистики, то теперь можно наблюдать усиление процессов «импортозамещения», предполагающего переориентацию логистической деятельности на оптимизацию взаимодействия на «внутреннем рынке»</w:t>
      </w:r>
      <w:r w:rsidR="000C7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D3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C7D3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C7D3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34A91" w:rsidRPr="002A6048" w:rsidRDefault="00E34A91" w:rsidP="002A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Также немаловажным фактором являются  геополитические изменения в обществе которые выступают предпосылками к необходимости расширенной подготовки новых квалифицированных кадров в сфере логистической деятельности, предусматривающей акцентирование внимания обучающихся на новых нетривиальных вопросах. </w:t>
      </w:r>
    </w:p>
    <w:p w:rsidR="00AF77A0" w:rsidRDefault="00141F12" w:rsidP="002A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Современное состояние общества и изменения,  которые происходят в общественной жизни на протяжении нескольких последних лет являются предпосылками к пересмотру ведения образовательной деятельности, а в частности методов преподавания дисциплин.</w:t>
      </w:r>
      <w:r w:rsidR="00AF77A0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период пандемии необходимо было осваивать новые форматы проведения учебных занятий.</w:t>
      </w:r>
      <w:r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77A0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и проведение учебных занятий в условиях пандемических ограничений потребовал</w:t>
      </w:r>
      <w:r w:rsidR="000C7D3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AF77A0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профессорско-преподавательского состава </w:t>
      </w:r>
      <w:r w:rsidR="00AF77A0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обновления имеющихся знаний в сфере использования информационных технологий для подготовки визуализационных материалов, сопровождающих лекции и освоения новых технологий обеспечивающих проведение занятий в удаленном формате</w:t>
      </w:r>
      <w:r w:rsidR="000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7D3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C7D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7D3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C7D3B">
        <w:rPr>
          <w:rFonts w:ascii="Times New Roman" w:eastAsia="Calibri" w:hAnsi="Times New Roman" w:cs="Times New Roman"/>
          <w:sz w:val="28"/>
          <w:szCs w:val="28"/>
        </w:rPr>
        <w:t>.</w:t>
      </w:r>
      <w:r w:rsidR="00AF77A0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C7D3B" w:rsidRPr="002A6048" w:rsidRDefault="000C7D3B" w:rsidP="000C7D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В настоящее время образовательный процесс сопровождается необходимостью решения новых нестандартных проблем вызванных событиями прошлых лет. В первую очередь необходимо отметить пандемические ограничения, которые привели к следующим последствиям:</w:t>
      </w:r>
    </w:p>
    <w:p w:rsidR="000C7D3B" w:rsidRPr="002A6048" w:rsidRDefault="000C7D3B" w:rsidP="000C7D3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в период пандемии был частично утрачен контакт преподавателей с обучающимися вследствие чего фиксировалось снижение успеваемости, из-за отсутствия полноценного контроля за поведением студентов на учебных занятиях;</w:t>
      </w:r>
    </w:p>
    <w:p w:rsidR="000C7D3B" w:rsidRPr="002A6048" w:rsidRDefault="000C7D3B" w:rsidP="000C7D3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студентам выдавалось множество информации в электронном виде вследствие чего фиксировался дефицит общения и снижение мотивации к получению знаний;</w:t>
      </w:r>
    </w:p>
    <w:p w:rsidR="000C7D3B" w:rsidRPr="002A6048" w:rsidRDefault="000C7D3B" w:rsidP="000C7D3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проведение учебных занятий в удаленном режиме привело к частичной потере социальных навыков у студентов. </w:t>
      </w:r>
    </w:p>
    <w:p w:rsidR="006F6A75" w:rsidRPr="002A6048" w:rsidRDefault="00141F12" w:rsidP="002A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37348" w:rsidRPr="002A6048">
        <w:rPr>
          <w:rFonts w:ascii="Times New Roman" w:eastAsia="Calibri" w:hAnsi="Times New Roman" w:cs="Times New Roman"/>
          <w:sz w:val="28"/>
          <w:szCs w:val="28"/>
        </w:rPr>
        <w:t>процессе</w:t>
      </w: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 изучения экономических и управленческих дисциплин студенты формируют представление об экономических процессах, происходящих в обществе и методах осуществления управленческой деятельности. </w:t>
      </w:r>
      <w:r w:rsidR="006F6A75" w:rsidRPr="002A6048">
        <w:rPr>
          <w:rFonts w:ascii="Times New Roman" w:eastAsia="Calibri" w:hAnsi="Times New Roman" w:cs="Times New Roman"/>
          <w:sz w:val="28"/>
          <w:szCs w:val="28"/>
        </w:rPr>
        <w:t xml:space="preserve">В связи  с чем особенностью преподавания дисциплин управленческого и экономического профиля является необходимость постоянного обновления информации с учетом изменения факторов внешней среды, ее систематизации и анализа. </w:t>
      </w:r>
    </w:p>
    <w:p w:rsidR="006F6A75" w:rsidRPr="002A6048" w:rsidRDefault="00037348" w:rsidP="002A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Исследование экономических изменений в обществе возможно на основе применения методов статистического анализа, ретроспективного анализа и т.д. </w:t>
      </w:r>
      <w:r w:rsidR="006F6A75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>Однако исследование остаточных школьных знаний совокупности студентов показало, что как последствие удаленного обучения наиболее остро наблюдается практически полное отсутствие отдельных знаний у студентов по дисциплинам, изучаемых в школе. В частности, студенты, обучающиеся на экономических специальностях, не обладают знаниями в полном объеме по таким стратегически важным для дальнейшего обучения дисциплинам как: география, история, информатика, алгебра и геометрия</w:t>
      </w:r>
      <w:r w:rsidR="000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7D3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C7D3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C7D3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C7D3B">
        <w:rPr>
          <w:rFonts w:ascii="Times New Roman" w:eastAsia="Calibri" w:hAnsi="Times New Roman" w:cs="Times New Roman"/>
          <w:sz w:val="28"/>
          <w:szCs w:val="28"/>
        </w:rPr>
        <w:t>.</w:t>
      </w:r>
      <w:r w:rsidR="006F6A75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C7D3B" w:rsidRPr="002A6048" w:rsidRDefault="000C7D3B" w:rsidP="000C7D3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В процессе обучения студенты получают теоретические знания, подтверждение которых базируется на информации, представляющей собой интерпретации экономических процессов, представленных в виде статистической информации. Соответственно дополнительно необходимы актуальные знания в области систематизации и визуализации данных с помощью информационных технологий. В связи с чем можно выделить базовые дисциплины, которые являются основой успешного усвоения экономических и управленческих дисциплин: математика, информатика, эконометрика, экономическая теория.</w:t>
      </w:r>
    </w:p>
    <w:p w:rsidR="000C7D3B" w:rsidRDefault="000C7D3B" w:rsidP="000C7D3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Анализ проверки остаточных знаний по данным дисциплинам, изучаемых на начальных курсах, показал следующее соотношение знаний </w:t>
      </w:r>
      <w:r w:rsidRPr="002A60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представленное на рисунке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, которое отражает недостаточный уровень подготовки студентов для эффективного изучения последующих дисциплин. </w:t>
      </w:r>
    </w:p>
    <w:p w:rsidR="00147066" w:rsidRDefault="00147066" w:rsidP="000C7D3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114300</wp:posOffset>
            </wp:positionV>
            <wp:extent cx="5419725" cy="2487295"/>
            <wp:effectExtent l="0" t="0" r="9525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066" w:rsidRDefault="00147066" w:rsidP="000C7D3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147066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66" w:rsidRDefault="000C7D3B" w:rsidP="001470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04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048">
        <w:rPr>
          <w:rFonts w:ascii="Times New Roman" w:hAnsi="Times New Roman" w:cs="Times New Roman"/>
          <w:sz w:val="28"/>
          <w:szCs w:val="28"/>
        </w:rPr>
        <w:t>. Соотношение результатов проверки остаточных знаний студентов по специальности 38.03.02 – Менеджмент профиль «Логистика и управление цепями поставок»</w:t>
      </w:r>
    </w:p>
    <w:p w:rsidR="000C7D3B" w:rsidRPr="00147066" w:rsidRDefault="000C7D3B" w:rsidP="001470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66">
        <w:rPr>
          <w:rFonts w:ascii="Times New Roman" w:hAnsi="Times New Roman" w:cs="Times New Roman"/>
          <w:sz w:val="24"/>
          <w:szCs w:val="24"/>
        </w:rPr>
        <w:t xml:space="preserve">[Составлено авторами на основе 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>тчета по результатами внутренней независимой оценки качества подготовки обучающихся в рамках входного контроля знаний по дисциплинам (модулям)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 xml:space="preserve"> специальность (направление подготовки)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>38.03.02 – Менеджмент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>за 2020/2021 202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>/202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 xml:space="preserve">2 </w:t>
      </w:r>
      <w:r w:rsidRPr="00147066">
        <w:rPr>
          <w:rStyle w:val="fontstyle01"/>
          <w:rFonts w:ascii="Times New Roman" w:hAnsi="Times New Roman" w:cs="Times New Roman"/>
          <w:sz w:val="24"/>
          <w:szCs w:val="24"/>
        </w:rPr>
        <w:t>учебные годы</w:t>
      </w:r>
      <w:r w:rsidRPr="00147066">
        <w:rPr>
          <w:rFonts w:ascii="Times New Roman" w:hAnsi="Times New Roman" w:cs="Times New Roman"/>
          <w:sz w:val="24"/>
          <w:szCs w:val="24"/>
        </w:rPr>
        <w:t>]</w:t>
      </w:r>
    </w:p>
    <w:p w:rsidR="006F6A75" w:rsidRPr="002A6048" w:rsidRDefault="006F6A75" w:rsidP="002A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Преподавание дисциплин в настоящее время невозможно без использования следующих элементов в структуре учебного занятия:  </w:t>
      </w:r>
    </w:p>
    <w:p w:rsidR="00141F12" w:rsidRPr="002A6048" w:rsidRDefault="00141F12" w:rsidP="002A6048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элементы, способствующие поддержанию определенного уровня заинтересованности студентов</w:t>
      </w:r>
      <w:r w:rsidR="006F6A75" w:rsidRPr="002A6048">
        <w:rPr>
          <w:rFonts w:ascii="Times New Roman" w:eastAsia="Calibri" w:hAnsi="Times New Roman" w:cs="Times New Roman"/>
          <w:sz w:val="28"/>
          <w:szCs w:val="28"/>
        </w:rPr>
        <w:t xml:space="preserve">. К данной группе относятся </w:t>
      </w:r>
      <w:r w:rsidR="00247DC8" w:rsidRPr="002A6048">
        <w:rPr>
          <w:rFonts w:ascii="Times New Roman" w:eastAsia="Calibri" w:hAnsi="Times New Roman" w:cs="Times New Roman"/>
          <w:sz w:val="28"/>
          <w:szCs w:val="28"/>
        </w:rPr>
        <w:t>применение активных методов обучения с использованием современных информационных технологий подачи учебного материала</w:t>
      </w:r>
      <w:r w:rsidRPr="002A60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1F12" w:rsidRPr="002A6048" w:rsidRDefault="00141F12" w:rsidP="002A6048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элементы, определяющие взаимосвязь теоретических знаний и их практического применения;</w:t>
      </w:r>
    </w:p>
    <w:p w:rsidR="00141F12" w:rsidRPr="002A6048" w:rsidRDefault="00141F12" w:rsidP="002A6048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элементы, определяющие установление межпредметных знаний</w:t>
      </w:r>
      <w:r w:rsidR="00706C59" w:rsidRPr="002A6048">
        <w:rPr>
          <w:rFonts w:ascii="Times New Roman" w:eastAsia="Calibri" w:hAnsi="Times New Roman" w:cs="Times New Roman"/>
          <w:sz w:val="28"/>
          <w:szCs w:val="28"/>
        </w:rPr>
        <w:t xml:space="preserve">. При преподавании дисциплин экономического профиля 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 xml:space="preserve">студенты должны знать и использовать при анализе </w:t>
      </w:r>
      <w:r w:rsidR="00706C59" w:rsidRPr="002A6048">
        <w:rPr>
          <w:rFonts w:ascii="Times New Roman" w:eastAsia="Calibri" w:hAnsi="Times New Roman" w:cs="Times New Roman"/>
          <w:sz w:val="28"/>
          <w:szCs w:val="28"/>
        </w:rPr>
        <w:t xml:space="preserve">методы группировки и систематизации данных, экономические законы и т.д. 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5E1E8C" w:rsidRPr="002A6048">
        <w:rPr>
          <w:rFonts w:ascii="Times New Roman" w:eastAsia="Calibri" w:hAnsi="Times New Roman" w:cs="Times New Roman"/>
          <w:sz w:val="28"/>
          <w:szCs w:val="28"/>
        </w:rPr>
        <w:t>механизм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 xml:space="preserve"> группировки данных на основе применения метода АВС-анализа </w:t>
      </w:r>
      <w:r w:rsidR="005E1E8C" w:rsidRPr="002A6048">
        <w:rPr>
          <w:rFonts w:ascii="Times New Roman" w:eastAsia="Calibri" w:hAnsi="Times New Roman" w:cs="Times New Roman"/>
          <w:sz w:val="28"/>
          <w:szCs w:val="28"/>
        </w:rPr>
        <w:t>может использоваться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 xml:space="preserve"> при преподавании таких дисциплин как: </w:t>
      </w:r>
      <w:r w:rsidR="00E34A91" w:rsidRPr="002A6048">
        <w:rPr>
          <w:rFonts w:ascii="Times New Roman" w:eastAsia="Calibri" w:hAnsi="Times New Roman" w:cs="Times New Roman"/>
          <w:sz w:val="28"/>
          <w:szCs w:val="28"/>
        </w:rPr>
        <w:t>«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>Бизнес планирование на предприятии</w:t>
      </w:r>
      <w:r w:rsidR="00E34A91" w:rsidRPr="002A6048">
        <w:rPr>
          <w:rFonts w:ascii="Times New Roman" w:eastAsia="Calibri" w:hAnsi="Times New Roman" w:cs="Times New Roman"/>
          <w:sz w:val="28"/>
          <w:szCs w:val="28"/>
        </w:rPr>
        <w:t>»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4A91" w:rsidRPr="002A6048">
        <w:rPr>
          <w:rFonts w:ascii="Times New Roman" w:eastAsia="Calibri" w:hAnsi="Times New Roman" w:cs="Times New Roman"/>
          <w:sz w:val="28"/>
          <w:szCs w:val="28"/>
        </w:rPr>
        <w:t>«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>Экономико-математическое моделирование в логистике</w:t>
      </w:r>
      <w:r w:rsidR="00E34A91" w:rsidRPr="002A6048">
        <w:rPr>
          <w:rFonts w:ascii="Times New Roman" w:eastAsia="Calibri" w:hAnsi="Times New Roman" w:cs="Times New Roman"/>
          <w:sz w:val="28"/>
          <w:szCs w:val="28"/>
        </w:rPr>
        <w:t>»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4A91" w:rsidRPr="002A6048">
        <w:rPr>
          <w:rFonts w:ascii="Times New Roman" w:eastAsia="Calibri" w:hAnsi="Times New Roman" w:cs="Times New Roman"/>
          <w:sz w:val="28"/>
          <w:szCs w:val="28"/>
        </w:rPr>
        <w:t>«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>Контролинг и управление логистическими рисками</w:t>
      </w:r>
      <w:r w:rsidR="00E34A91" w:rsidRPr="002A6048">
        <w:rPr>
          <w:rFonts w:ascii="Times New Roman" w:eastAsia="Calibri" w:hAnsi="Times New Roman" w:cs="Times New Roman"/>
          <w:sz w:val="28"/>
          <w:szCs w:val="28"/>
        </w:rPr>
        <w:t>».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 xml:space="preserve"> В связи с </w:t>
      </w:r>
      <w:r w:rsidR="005E1E8C" w:rsidRPr="002A6048">
        <w:rPr>
          <w:rFonts w:ascii="Times New Roman" w:eastAsia="Calibri" w:hAnsi="Times New Roman" w:cs="Times New Roman"/>
          <w:sz w:val="28"/>
          <w:szCs w:val="28"/>
        </w:rPr>
        <w:t xml:space="preserve">чем 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 xml:space="preserve">установление межпредметных связей позволяет вспомнить </w:t>
      </w:r>
      <w:r w:rsidR="005E1E8C" w:rsidRPr="002A6048">
        <w:rPr>
          <w:rFonts w:ascii="Times New Roman" w:eastAsia="Calibri" w:hAnsi="Times New Roman" w:cs="Times New Roman"/>
          <w:sz w:val="28"/>
          <w:szCs w:val="28"/>
        </w:rPr>
        <w:t xml:space="preserve">ранее изучаемые методы 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 xml:space="preserve"> и использовать </w:t>
      </w:r>
      <w:r w:rsidR="005E1E8C" w:rsidRPr="002A6048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>в дальнейшем обучении;</w:t>
      </w:r>
    </w:p>
    <w:p w:rsidR="006F6A75" w:rsidRPr="002A6048" w:rsidRDefault="00141F12" w:rsidP="002A6048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элементы, характеризующие использование передовых научных разработок, методов в контексте изучаемой дисциплины</w:t>
      </w:r>
      <w:r w:rsidR="00D1375B" w:rsidRPr="002A60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1F12" w:rsidRPr="002A6048" w:rsidRDefault="006F6A75" w:rsidP="002A6048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элементы, отражающие степень освоения учебной дисциплины. К данной группе относятся методы контроля знаний на основе опроса, </w:t>
      </w:r>
      <w:r w:rsidRPr="002A60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решения задач, выполнение </w:t>
      </w:r>
      <w:r w:rsidR="00247DC8" w:rsidRPr="002A6048">
        <w:rPr>
          <w:rFonts w:ascii="Times New Roman" w:eastAsia="Calibri" w:hAnsi="Times New Roman" w:cs="Times New Roman"/>
          <w:sz w:val="28"/>
          <w:szCs w:val="28"/>
        </w:rPr>
        <w:t>тестовых заданий</w:t>
      </w: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7DC8" w:rsidRPr="002A6048">
        <w:rPr>
          <w:rFonts w:ascii="Times New Roman" w:eastAsia="Calibri" w:hAnsi="Times New Roman" w:cs="Times New Roman"/>
          <w:sz w:val="28"/>
          <w:szCs w:val="28"/>
        </w:rPr>
        <w:t>Н</w:t>
      </w:r>
      <w:r w:rsidRPr="002A6048">
        <w:rPr>
          <w:rFonts w:ascii="Times New Roman" w:eastAsia="Calibri" w:hAnsi="Times New Roman" w:cs="Times New Roman"/>
          <w:sz w:val="28"/>
          <w:szCs w:val="28"/>
        </w:rPr>
        <w:t>еобходимо отметить, что метод закрепления учебного материала посредством решения практических задач является более эффективным по сравнению с прохождением тестов по дисциплине. Так как при решении задач соблюдается принцип мышления от «общего к частному» предполагающий отработку навыков применения типовой формулы при решении реальной задачи.</w:t>
      </w:r>
      <w:r w:rsidR="00706C59" w:rsidRPr="002A6048">
        <w:rPr>
          <w:rFonts w:ascii="Times New Roman" w:eastAsia="Calibri" w:hAnsi="Times New Roman" w:cs="Times New Roman"/>
          <w:sz w:val="28"/>
          <w:szCs w:val="28"/>
        </w:rPr>
        <w:t xml:space="preserve"> Это означает, что</w:t>
      </w: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DC8" w:rsidRPr="002A6048">
        <w:rPr>
          <w:rFonts w:ascii="Times New Roman" w:eastAsia="Calibri" w:hAnsi="Times New Roman" w:cs="Times New Roman"/>
          <w:sz w:val="28"/>
          <w:szCs w:val="28"/>
        </w:rPr>
        <w:t>студент,</w:t>
      </w:r>
      <w:r w:rsidR="00706C59" w:rsidRPr="002A6048">
        <w:rPr>
          <w:rFonts w:ascii="Times New Roman" w:eastAsia="Calibri" w:hAnsi="Times New Roman" w:cs="Times New Roman"/>
          <w:sz w:val="28"/>
          <w:szCs w:val="28"/>
        </w:rPr>
        <w:t xml:space="preserve"> решая задачи отрабатывает навык решения определенной реальной </w:t>
      </w:r>
      <w:r w:rsidR="00247DC8" w:rsidRPr="002A6048">
        <w:rPr>
          <w:rFonts w:ascii="Times New Roman" w:eastAsia="Calibri" w:hAnsi="Times New Roman" w:cs="Times New Roman"/>
          <w:sz w:val="28"/>
          <w:szCs w:val="28"/>
        </w:rPr>
        <w:t>проблемы посредством</w:t>
      </w:r>
      <w:r w:rsidR="00706C59" w:rsidRPr="002A6048">
        <w:rPr>
          <w:rFonts w:ascii="Times New Roman" w:eastAsia="Calibri" w:hAnsi="Times New Roman" w:cs="Times New Roman"/>
          <w:sz w:val="28"/>
          <w:szCs w:val="28"/>
        </w:rPr>
        <w:t xml:space="preserve"> применения типовой формулы или метода. </w:t>
      </w: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Прохождение тестов предполагает необходимость запоминания частных задач, что в последствии не формирует навык решения подобной проблемы. </w:t>
      </w:r>
      <w:r w:rsidR="00706C59" w:rsidRPr="002A6048">
        <w:rPr>
          <w:rFonts w:ascii="Times New Roman" w:eastAsia="Calibri" w:hAnsi="Times New Roman" w:cs="Times New Roman"/>
          <w:sz w:val="28"/>
          <w:szCs w:val="28"/>
        </w:rPr>
        <w:t xml:space="preserve">вследствие чего снижается качество усвоения учебного материала. </w:t>
      </w:r>
    </w:p>
    <w:p w:rsidR="00141F12" w:rsidRPr="002A6048" w:rsidRDefault="00AF77A0" w:rsidP="002A604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эффективность образовательного процесса определяется совокупностью применяемых педагогических технологий в процессе обучения. </w:t>
      </w:r>
      <w:r w:rsidR="00141F12" w:rsidRPr="002A6048">
        <w:rPr>
          <w:rFonts w:ascii="Times New Roman" w:eastAsia="Calibri" w:hAnsi="Times New Roman" w:cs="Times New Roman"/>
          <w:sz w:val="28"/>
          <w:szCs w:val="28"/>
        </w:rPr>
        <w:t>Исследование совокупности образовательных технологий позвол</w:t>
      </w: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ило </w:t>
      </w:r>
      <w:r w:rsidR="00141F12" w:rsidRPr="002A6048">
        <w:rPr>
          <w:rFonts w:ascii="Times New Roman" w:eastAsia="Calibri" w:hAnsi="Times New Roman" w:cs="Times New Roman"/>
          <w:sz w:val="28"/>
          <w:szCs w:val="28"/>
        </w:rPr>
        <w:t>выделить наиболее часто применяемые методики обучения:</w:t>
      </w:r>
    </w:p>
    <w:p w:rsidR="00141F12" w:rsidRPr="002A6048" w:rsidRDefault="00141F12" w:rsidP="002A604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кейс-технология;</w:t>
      </w:r>
    </w:p>
    <w:p w:rsidR="00141F12" w:rsidRPr="002A6048" w:rsidRDefault="00141F12" w:rsidP="002A604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стратегический анализ:</w:t>
      </w:r>
    </w:p>
    <w:p w:rsidR="00141F12" w:rsidRPr="002A6048" w:rsidRDefault="00141F12" w:rsidP="002A604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>активные методы (деловые игры, ролевые игры и т.д.).</w:t>
      </w:r>
    </w:p>
    <w:p w:rsidR="00141F12" w:rsidRPr="002A6048" w:rsidRDefault="00141F12" w:rsidP="002A604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048">
        <w:rPr>
          <w:rFonts w:ascii="Times New Roman" w:eastAsia="Calibri" w:hAnsi="Times New Roman" w:cs="Times New Roman"/>
          <w:sz w:val="28"/>
          <w:szCs w:val="28"/>
        </w:rPr>
        <w:t xml:space="preserve">Сущность данных методик заключается в анализе текущей ситуации и генерации предложений по ее изменению. </w:t>
      </w:r>
    </w:p>
    <w:p w:rsidR="00B05621" w:rsidRDefault="00B05621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>На основе накопленного педагогического опыта проведения лекций был сформирован алгоритм разработки актуальной лекции</w:t>
      </w:r>
      <w:r w:rsidR="000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(рис. 2)</w:t>
      </w:r>
      <w:r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6350</wp:posOffset>
            </wp:positionV>
            <wp:extent cx="5753735" cy="403923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03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287" w:rsidRPr="002A6048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05621" w:rsidRDefault="00B05621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6287" w:rsidRDefault="00146287" w:rsidP="002A6048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05621" w:rsidRPr="002A6048" w:rsidRDefault="00B05621" w:rsidP="00146287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>Рисунок</w:t>
      </w:r>
      <w:r w:rsidR="002A6048"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7D3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A6048">
        <w:rPr>
          <w:rFonts w:ascii="Times New Roman" w:eastAsia="Calibri" w:hAnsi="Times New Roman" w:cs="Times New Roman"/>
          <w:color w:val="000000"/>
          <w:sz w:val="28"/>
          <w:szCs w:val="28"/>
        </w:rPr>
        <w:t>. Алгоритм актуализации лекции</w:t>
      </w:r>
    </w:p>
    <w:p w:rsidR="000F39DA" w:rsidRPr="002A6048" w:rsidRDefault="00557C49" w:rsidP="002A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48"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Немаловажным вопросом </w:t>
      </w:r>
      <w:r w:rsidR="00F456AF" w:rsidRPr="002A6048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456AF" w:rsidRPr="002A6048">
        <w:rPr>
          <w:rFonts w:ascii="Times New Roman" w:eastAsia="Calibri" w:hAnsi="Times New Roman" w:cs="Times New Roman"/>
          <w:sz w:val="28"/>
          <w:szCs w:val="28"/>
        </w:rPr>
        <w:t>актуализации расширенной подготовки студентов</w:t>
      </w:r>
      <w:r w:rsidR="00F456AF" w:rsidRPr="002A604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Pr="002A6048">
        <w:rPr>
          <w:rFonts w:ascii="Times New Roman" w:hAnsi="Times New Roman" w:cs="Times New Roman"/>
          <w:sz w:val="28"/>
          <w:szCs w:val="28"/>
        </w:rPr>
        <w:t>является проблема постоянно</w:t>
      </w:r>
      <w:r w:rsidR="00F456AF" w:rsidRPr="002A6048">
        <w:rPr>
          <w:rFonts w:ascii="Times New Roman" w:hAnsi="Times New Roman" w:cs="Times New Roman"/>
          <w:sz w:val="28"/>
          <w:szCs w:val="28"/>
        </w:rPr>
        <w:t>го обновления</w:t>
      </w:r>
      <w:r w:rsidRPr="002A6048">
        <w:rPr>
          <w:rFonts w:ascii="Times New Roman" w:hAnsi="Times New Roman" w:cs="Times New Roman"/>
          <w:sz w:val="28"/>
          <w:szCs w:val="28"/>
        </w:rPr>
        <w:t xml:space="preserve"> материала лекций и практических занятий. Анализ тенденций </w:t>
      </w:r>
      <w:r w:rsidR="00F456AF" w:rsidRPr="002A6048">
        <w:rPr>
          <w:rFonts w:ascii="Times New Roman" w:hAnsi="Times New Roman" w:cs="Times New Roman"/>
          <w:sz w:val="28"/>
          <w:szCs w:val="28"/>
        </w:rPr>
        <w:t>изменения современного общества и особенностей экономической деятельности позволил сформулировать перечень новых вопросов, рассмотрение которых необходимо включить в структуру рабочей программы дисциплины (табл.).</w:t>
      </w:r>
    </w:p>
    <w:p w:rsidR="00F456AF" w:rsidRPr="002A6048" w:rsidRDefault="00F456AF" w:rsidP="002A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48">
        <w:rPr>
          <w:rFonts w:ascii="Times New Roman" w:hAnsi="Times New Roman" w:cs="Times New Roman"/>
          <w:sz w:val="28"/>
          <w:szCs w:val="28"/>
        </w:rPr>
        <w:t>Таблица</w:t>
      </w:r>
      <w:r w:rsidR="00583621" w:rsidRPr="002A6048">
        <w:rPr>
          <w:rFonts w:ascii="Times New Roman" w:hAnsi="Times New Roman" w:cs="Times New Roman"/>
          <w:sz w:val="28"/>
          <w:szCs w:val="28"/>
        </w:rPr>
        <w:t xml:space="preserve"> Сопоставление дисциплин и новых проблемных тем к изучению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F456AF" w:rsidRPr="002A6048" w:rsidTr="009B09CC">
        <w:tc>
          <w:tcPr>
            <w:tcW w:w="4248" w:type="dxa"/>
          </w:tcPr>
          <w:p w:rsidR="00F456AF" w:rsidRPr="002A6048" w:rsidRDefault="00F456AF" w:rsidP="002A604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813" w:type="dxa"/>
          </w:tcPr>
          <w:p w:rsidR="00F456AF" w:rsidRPr="002A6048" w:rsidRDefault="00F456AF" w:rsidP="002A604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Наименование новых вопросов необходимых к включению в рабочую программу</w:t>
            </w:r>
          </w:p>
        </w:tc>
      </w:tr>
      <w:tr w:rsidR="00F456AF" w:rsidRPr="002A6048" w:rsidTr="009B09CC">
        <w:tc>
          <w:tcPr>
            <w:tcW w:w="4248" w:type="dxa"/>
          </w:tcPr>
          <w:p w:rsidR="00F456AF" w:rsidRPr="002A6048" w:rsidRDefault="00F456AF" w:rsidP="002A60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Бизнес планирование на предприятии. Раздел «Управление проектами»</w:t>
            </w:r>
          </w:p>
        </w:tc>
        <w:tc>
          <w:tcPr>
            <w:tcW w:w="4813" w:type="dxa"/>
          </w:tcPr>
          <w:p w:rsidR="00F456AF" w:rsidRPr="002A6048" w:rsidRDefault="00F456AF" w:rsidP="002A60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Логистика проектной деятельности</w:t>
            </w:r>
          </w:p>
        </w:tc>
      </w:tr>
      <w:tr w:rsidR="00F456AF" w:rsidRPr="002A6048" w:rsidTr="009B09CC">
        <w:tc>
          <w:tcPr>
            <w:tcW w:w="4248" w:type="dxa"/>
          </w:tcPr>
          <w:p w:rsidR="00F456AF" w:rsidRPr="002A6048" w:rsidRDefault="00F456AF" w:rsidP="002A60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Бизнес планирование на предприятии. Раздел «Управление качеством»</w:t>
            </w:r>
          </w:p>
        </w:tc>
        <w:tc>
          <w:tcPr>
            <w:tcW w:w="4813" w:type="dxa"/>
          </w:tcPr>
          <w:p w:rsidR="00F456AF" w:rsidRPr="002A6048" w:rsidRDefault="009B09CC" w:rsidP="002A60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Обеспечение и контроль качества логистических услуг с использованием информационных технологий</w:t>
            </w:r>
          </w:p>
        </w:tc>
      </w:tr>
      <w:tr w:rsidR="00F456AF" w:rsidRPr="002A6048" w:rsidTr="009B09CC">
        <w:tc>
          <w:tcPr>
            <w:tcW w:w="4248" w:type="dxa"/>
          </w:tcPr>
          <w:p w:rsidR="00F456AF" w:rsidRPr="002A6048" w:rsidRDefault="00F456AF" w:rsidP="002A60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Контролинг и управление логистическими рисками</w:t>
            </w:r>
          </w:p>
        </w:tc>
        <w:tc>
          <w:tcPr>
            <w:tcW w:w="4813" w:type="dxa"/>
          </w:tcPr>
          <w:p w:rsidR="00F456AF" w:rsidRPr="002A6048" w:rsidRDefault="00F456AF" w:rsidP="002A60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Управление вторичными логистическими рисками</w:t>
            </w:r>
          </w:p>
        </w:tc>
      </w:tr>
      <w:tr w:rsidR="00F456AF" w:rsidRPr="002A6048" w:rsidTr="009B09CC">
        <w:tc>
          <w:tcPr>
            <w:tcW w:w="4248" w:type="dxa"/>
          </w:tcPr>
          <w:p w:rsidR="00F456AF" w:rsidRPr="002A6048" w:rsidRDefault="00F456AF" w:rsidP="002A60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Методы принятия управленческих решений</w:t>
            </w:r>
          </w:p>
        </w:tc>
        <w:tc>
          <w:tcPr>
            <w:tcW w:w="4813" w:type="dxa"/>
          </w:tcPr>
          <w:p w:rsidR="00F456AF" w:rsidRPr="002A6048" w:rsidRDefault="009B09CC" w:rsidP="000C7D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0C7D3B">
              <w:rPr>
                <w:rFonts w:ascii="Times New Roman" w:hAnsi="Times New Roman" w:cs="Times New Roman"/>
                <w:sz w:val="28"/>
                <w:szCs w:val="28"/>
              </w:rPr>
              <w:t>трудно</w:t>
            </w:r>
            <w:r w:rsidRPr="002A6048">
              <w:rPr>
                <w:rFonts w:ascii="Times New Roman" w:hAnsi="Times New Roman" w:cs="Times New Roman"/>
                <w:sz w:val="28"/>
                <w:szCs w:val="28"/>
              </w:rPr>
              <w:t>прогнозируемыми рисками при принятии управленческих решений</w:t>
            </w:r>
          </w:p>
        </w:tc>
      </w:tr>
    </w:tbl>
    <w:p w:rsidR="00F456AF" w:rsidRPr="002A6048" w:rsidRDefault="009B09CC" w:rsidP="002A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48">
        <w:rPr>
          <w:rFonts w:ascii="Times New Roman" w:hAnsi="Times New Roman" w:cs="Times New Roman"/>
          <w:sz w:val="28"/>
          <w:szCs w:val="28"/>
        </w:rPr>
        <w:t>В данной таблице приведены новые проблемные вопросы, которые планиру</w:t>
      </w:r>
      <w:r w:rsidR="00540179" w:rsidRPr="002A6048">
        <w:rPr>
          <w:rFonts w:ascii="Times New Roman" w:hAnsi="Times New Roman" w:cs="Times New Roman"/>
          <w:sz w:val="28"/>
          <w:szCs w:val="28"/>
        </w:rPr>
        <w:t>ю</w:t>
      </w:r>
      <w:r w:rsidRPr="002A6048">
        <w:rPr>
          <w:rFonts w:ascii="Times New Roman" w:hAnsi="Times New Roman" w:cs="Times New Roman"/>
          <w:sz w:val="28"/>
          <w:szCs w:val="28"/>
        </w:rPr>
        <w:t>тся к включению в рабочие программы в 2022/2023 учебном году.</w:t>
      </w:r>
    </w:p>
    <w:p w:rsidR="009B09CC" w:rsidRPr="002A6048" w:rsidRDefault="00E84C3E" w:rsidP="002A6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48">
        <w:rPr>
          <w:rFonts w:ascii="Times New Roman" w:hAnsi="Times New Roman" w:cs="Times New Roman"/>
          <w:sz w:val="28"/>
          <w:szCs w:val="28"/>
        </w:rPr>
        <w:t xml:space="preserve">Таким образом, можно заключить, что эффективный образовательный процесс по дисциплине возможен только в случае наличия достаточных знаний по предшествующим дисциплинам и постоянной актуализации преподаваемого материала. </w:t>
      </w:r>
    </w:p>
    <w:p w:rsidR="000F39DA" w:rsidRPr="002A6048" w:rsidRDefault="000F39DA" w:rsidP="002A60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4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34A91" w:rsidRPr="002A6048" w:rsidRDefault="00E34A91" w:rsidP="002A6048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48">
        <w:rPr>
          <w:rFonts w:ascii="Times New Roman" w:hAnsi="Times New Roman" w:cs="Times New Roman"/>
          <w:iCs/>
          <w:sz w:val="28"/>
          <w:szCs w:val="28"/>
        </w:rPr>
        <w:t>Дыбская, В.В. </w:t>
      </w:r>
      <w:r w:rsidRPr="002A6048">
        <w:rPr>
          <w:rFonts w:ascii="Times New Roman" w:hAnsi="Times New Roman" w:cs="Times New Roman"/>
          <w:sz w:val="28"/>
          <w:szCs w:val="28"/>
        </w:rPr>
        <w:t>Логистика в 2 ч. Часть 1 : учебник для вузов / В.В. Дыбская, В.И. Сергеев. </w:t>
      </w:r>
      <w:r w:rsidRPr="002A6048">
        <w:sym w:font="Symbol" w:char="F02D"/>
      </w:r>
      <w:r w:rsidRPr="002A6048">
        <w:rPr>
          <w:rFonts w:ascii="Times New Roman" w:hAnsi="Times New Roman" w:cs="Times New Roman"/>
          <w:sz w:val="28"/>
          <w:szCs w:val="28"/>
        </w:rPr>
        <w:t xml:space="preserve"> Москва : Издательство Юрайт, 2023. </w:t>
      </w:r>
      <w:r w:rsidRPr="002A6048">
        <w:sym w:font="Symbol" w:char="F02D"/>
      </w:r>
      <w:r w:rsidRPr="002A6048">
        <w:rPr>
          <w:rFonts w:ascii="Times New Roman" w:hAnsi="Times New Roman" w:cs="Times New Roman"/>
          <w:sz w:val="28"/>
          <w:szCs w:val="28"/>
        </w:rPr>
        <w:t xml:space="preserve"> 317 с. </w:t>
      </w:r>
    </w:p>
    <w:p w:rsidR="000F39DA" w:rsidRPr="002A6048" w:rsidRDefault="000F39DA" w:rsidP="002A6048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48">
        <w:rPr>
          <w:rFonts w:ascii="Times New Roman" w:hAnsi="Times New Roman" w:cs="Times New Roman"/>
          <w:sz w:val="28"/>
          <w:szCs w:val="28"/>
        </w:rPr>
        <w:t xml:space="preserve">Исаева Т.Е. </w:t>
      </w:r>
      <w:r w:rsidRPr="002A6048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Виртуальная образовательная среда университета: испытание пандемией/ </w:t>
      </w:r>
      <w:r w:rsidRPr="002A6048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 xml:space="preserve">Исаева Т.Е. </w:t>
      </w:r>
      <w:r w:rsidRPr="002A6048">
        <w:rPr>
          <w:rFonts w:ascii="Times New Roman" w:hAnsi="Times New Roman" w:cs="Times New Roman"/>
          <w:sz w:val="28"/>
          <w:szCs w:val="28"/>
          <w:shd w:val="clear" w:color="auto" w:fill="F5F5F5"/>
        </w:rPr>
        <w:t>В сборнике: Цифровые трансформации в образовании (E-Digital Siberia'2021). Материалы V Международной научно-практической конференции. Новосибирск, 2021. С. 112-118.</w:t>
      </w:r>
    </w:p>
    <w:p w:rsidR="000F39DA" w:rsidRPr="002A6048" w:rsidRDefault="000F39DA" w:rsidP="002A6048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48">
        <w:rPr>
          <w:rFonts w:ascii="Times New Roman" w:hAnsi="Times New Roman" w:cs="Times New Roman"/>
          <w:iCs/>
          <w:sz w:val="28"/>
          <w:szCs w:val="28"/>
        </w:rPr>
        <w:t xml:space="preserve">Маколова Л.В. </w:t>
      </w:r>
      <w:r w:rsidRPr="002A6048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Повышение качества образования в вузе на основе применения модификации образовательных технологий /</w:t>
      </w:r>
      <w:r w:rsidRPr="002A60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6048">
        <w:rPr>
          <w:rFonts w:ascii="Times New Roman" w:hAnsi="Times New Roman" w:cs="Times New Roman"/>
          <w:iCs/>
          <w:sz w:val="28"/>
          <w:szCs w:val="28"/>
          <w:shd w:val="clear" w:color="auto" w:fill="F5F5F5"/>
        </w:rPr>
        <w:t xml:space="preserve">Маколова Л.В., Репешко Н.А. </w:t>
      </w:r>
      <w:r w:rsidRPr="002A60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сборнике: </w:t>
      </w:r>
      <w:r w:rsidR="003C3A2E" w:rsidRPr="002A60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Преподаватель высшей школы в</w:t>
      </w:r>
      <w:r w:rsidRPr="002A60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3C3A2E" w:rsidRPr="002A60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ХХI веке</w:t>
      </w:r>
      <w:r w:rsidRPr="002A6048">
        <w:rPr>
          <w:rFonts w:ascii="Times New Roman" w:hAnsi="Times New Roman" w:cs="Times New Roman"/>
          <w:sz w:val="28"/>
          <w:szCs w:val="28"/>
          <w:shd w:val="clear" w:color="auto" w:fill="F5F5F5"/>
        </w:rPr>
        <w:t>. </w:t>
      </w:r>
      <w:r w:rsidR="003C3A2E" w:rsidRPr="002A6048">
        <w:rPr>
          <w:rFonts w:ascii="Times New Roman" w:hAnsi="Times New Roman" w:cs="Times New Roman"/>
          <w:sz w:val="28"/>
          <w:szCs w:val="28"/>
          <w:shd w:val="clear" w:color="auto" w:fill="F5F5F5"/>
        </w:rPr>
        <w:t>Т</w:t>
      </w:r>
      <w:r w:rsidRPr="002A6048">
        <w:rPr>
          <w:rFonts w:ascii="Times New Roman" w:hAnsi="Times New Roman" w:cs="Times New Roman"/>
          <w:sz w:val="28"/>
          <w:szCs w:val="28"/>
          <w:shd w:val="clear" w:color="auto" w:fill="F5F5F5"/>
        </w:rPr>
        <w:t>руды XVII Международной научно-практической конференции. 2020. С. 316-321.</w:t>
      </w:r>
    </w:p>
    <w:p w:rsidR="00A44F70" w:rsidRPr="002A6048" w:rsidRDefault="000F39DA" w:rsidP="002A6048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60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Маколова Л.В. К вопросу совершенствования преподавания дисциплин в условиях пандемических ограничений// В сборнике: Преподаватель высшей школы в ХХI веке</w:t>
      </w:r>
      <w:r w:rsidR="003C3A2E" w:rsidRPr="002A60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2A60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3C3A2E" w:rsidRPr="002A60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</w:t>
      </w:r>
      <w:r w:rsidRPr="002A60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руды Международной научно-практической конференции. 2021.‒ С. 259-264.</w:t>
      </w:r>
    </w:p>
    <w:sectPr w:rsidR="00A44F70" w:rsidRPr="002A6048" w:rsidSect="007D23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2CA4"/>
    <w:multiLevelType w:val="hybridMultilevel"/>
    <w:tmpl w:val="95E4C1E6"/>
    <w:lvl w:ilvl="0" w:tplc="A424A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034B17"/>
    <w:multiLevelType w:val="hybridMultilevel"/>
    <w:tmpl w:val="0D1E9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87C"/>
    <w:multiLevelType w:val="hybridMultilevel"/>
    <w:tmpl w:val="F56CCDD4"/>
    <w:lvl w:ilvl="0" w:tplc="A424A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6B7D88"/>
    <w:multiLevelType w:val="hybridMultilevel"/>
    <w:tmpl w:val="1D804096"/>
    <w:lvl w:ilvl="0" w:tplc="A424A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F021E"/>
    <w:multiLevelType w:val="hybridMultilevel"/>
    <w:tmpl w:val="4B00A522"/>
    <w:lvl w:ilvl="0" w:tplc="51DC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25DE6"/>
    <w:multiLevelType w:val="hybridMultilevel"/>
    <w:tmpl w:val="08EEE3BA"/>
    <w:lvl w:ilvl="0" w:tplc="F53A461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4057A6"/>
    <w:multiLevelType w:val="hybridMultilevel"/>
    <w:tmpl w:val="6F48B804"/>
    <w:lvl w:ilvl="0" w:tplc="54687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323100"/>
    <w:multiLevelType w:val="hybridMultilevel"/>
    <w:tmpl w:val="1B9ED658"/>
    <w:lvl w:ilvl="0" w:tplc="17243F74">
      <w:start w:val="1"/>
      <w:numFmt w:val="decimal"/>
      <w:lvlText w:val="%1."/>
      <w:lvlJc w:val="left"/>
      <w:pPr>
        <w:ind w:left="129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B0"/>
    <w:rsid w:val="00036D9B"/>
    <w:rsid w:val="00037348"/>
    <w:rsid w:val="00065D10"/>
    <w:rsid w:val="00095434"/>
    <w:rsid w:val="000B373D"/>
    <w:rsid w:val="000C7D3B"/>
    <w:rsid w:val="000E46CD"/>
    <w:rsid w:val="000E75B6"/>
    <w:rsid w:val="000F1E27"/>
    <w:rsid w:val="000F39DA"/>
    <w:rsid w:val="00104AF0"/>
    <w:rsid w:val="001200F7"/>
    <w:rsid w:val="00125E8C"/>
    <w:rsid w:val="00141F12"/>
    <w:rsid w:val="00146287"/>
    <w:rsid w:val="00147066"/>
    <w:rsid w:val="0015454A"/>
    <w:rsid w:val="00186211"/>
    <w:rsid w:val="00197613"/>
    <w:rsid w:val="001977F0"/>
    <w:rsid w:val="001B1B39"/>
    <w:rsid w:val="001B6C9F"/>
    <w:rsid w:val="00247DC8"/>
    <w:rsid w:val="002A4BB3"/>
    <w:rsid w:val="002A6048"/>
    <w:rsid w:val="002D1462"/>
    <w:rsid w:val="002E47BF"/>
    <w:rsid w:val="00356B5E"/>
    <w:rsid w:val="003C3A2E"/>
    <w:rsid w:val="003E51D2"/>
    <w:rsid w:val="003E65B2"/>
    <w:rsid w:val="00420359"/>
    <w:rsid w:val="0046293E"/>
    <w:rsid w:val="00473E5A"/>
    <w:rsid w:val="00540179"/>
    <w:rsid w:val="00557C49"/>
    <w:rsid w:val="005736D2"/>
    <w:rsid w:val="00583621"/>
    <w:rsid w:val="005E1E8C"/>
    <w:rsid w:val="00600F74"/>
    <w:rsid w:val="0061553F"/>
    <w:rsid w:val="0061649E"/>
    <w:rsid w:val="00642570"/>
    <w:rsid w:val="00671DA4"/>
    <w:rsid w:val="00681F4E"/>
    <w:rsid w:val="006F6A75"/>
    <w:rsid w:val="006F7398"/>
    <w:rsid w:val="00706C59"/>
    <w:rsid w:val="00733AF6"/>
    <w:rsid w:val="00734311"/>
    <w:rsid w:val="007631C3"/>
    <w:rsid w:val="00770A47"/>
    <w:rsid w:val="0077416F"/>
    <w:rsid w:val="007A4065"/>
    <w:rsid w:val="007D232E"/>
    <w:rsid w:val="007F350E"/>
    <w:rsid w:val="008079E9"/>
    <w:rsid w:val="0081311F"/>
    <w:rsid w:val="00840887"/>
    <w:rsid w:val="008524D3"/>
    <w:rsid w:val="00853C7D"/>
    <w:rsid w:val="008E5B7E"/>
    <w:rsid w:val="009104E1"/>
    <w:rsid w:val="00976995"/>
    <w:rsid w:val="009B09CC"/>
    <w:rsid w:val="009C3A3C"/>
    <w:rsid w:val="009C7A24"/>
    <w:rsid w:val="00A44F70"/>
    <w:rsid w:val="00AC1BD1"/>
    <w:rsid w:val="00AF77A0"/>
    <w:rsid w:val="00B05621"/>
    <w:rsid w:val="00B13053"/>
    <w:rsid w:val="00BA1606"/>
    <w:rsid w:val="00BE6A79"/>
    <w:rsid w:val="00C55E48"/>
    <w:rsid w:val="00CB1F6A"/>
    <w:rsid w:val="00CD2620"/>
    <w:rsid w:val="00D11524"/>
    <w:rsid w:val="00D1375B"/>
    <w:rsid w:val="00D27B4E"/>
    <w:rsid w:val="00D30DB0"/>
    <w:rsid w:val="00E34A91"/>
    <w:rsid w:val="00E7124A"/>
    <w:rsid w:val="00E84C3E"/>
    <w:rsid w:val="00E976D8"/>
    <w:rsid w:val="00EB3F57"/>
    <w:rsid w:val="00EB44FA"/>
    <w:rsid w:val="00ED0ECC"/>
    <w:rsid w:val="00ED52B0"/>
    <w:rsid w:val="00F241AF"/>
    <w:rsid w:val="00F369F2"/>
    <w:rsid w:val="00F456AF"/>
    <w:rsid w:val="00F53FA7"/>
    <w:rsid w:val="00F77DB6"/>
    <w:rsid w:val="00F80652"/>
    <w:rsid w:val="00F81D73"/>
    <w:rsid w:val="00FA4CCC"/>
    <w:rsid w:val="00FB65DB"/>
    <w:rsid w:val="00FC359A"/>
    <w:rsid w:val="00FE1001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2D27-9833-4752-9615-4C574A66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8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"/>
    <w:basedOn w:val="a"/>
    <w:link w:val="a6"/>
    <w:uiPriority w:val="34"/>
    <w:qFormat/>
    <w:rsid w:val="00840887"/>
    <w:pPr>
      <w:spacing w:after="160" w:line="256" w:lineRule="auto"/>
      <w:ind w:left="720"/>
      <w:contextualSpacing/>
    </w:pPr>
  </w:style>
  <w:style w:type="character" w:customStyle="1" w:styleId="a6">
    <w:name w:val="Абзац списка Знак"/>
    <w:aliases w:val="Абзац Знак"/>
    <w:link w:val="a5"/>
    <w:uiPriority w:val="34"/>
    <w:locked/>
    <w:rsid w:val="00E34A91"/>
  </w:style>
  <w:style w:type="table" w:styleId="a7">
    <w:name w:val="Table Grid"/>
    <w:basedOn w:val="a1"/>
    <w:uiPriority w:val="59"/>
    <w:rsid w:val="00F4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C7D3B"/>
    <w:rPr>
      <w:rFonts w:ascii="Century" w:hAnsi="Century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2023-03-18T13:02:00Z</dcterms:created>
  <dcterms:modified xsi:type="dcterms:W3CDTF">2023-03-18T13:06:00Z</dcterms:modified>
</cp:coreProperties>
</file>